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5065"/>
        <w:gridCol w:w="5064"/>
      </w:tblGrid>
      <w:tr w:rsidR="00C91C72" w:rsidRPr="00645A66" w:rsidTr="00311326">
        <w:trPr>
          <w:cantSplit/>
          <w:trHeight w:val="288"/>
          <w:tblHeader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C72" w:rsidRPr="00645A66" w:rsidRDefault="00C91C72" w:rsidP="00311326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645A66">
              <w:rPr>
                <w:b/>
                <w:bCs/>
                <w:color w:val="000000"/>
                <w:sz w:val="24"/>
                <w:szCs w:val="22"/>
              </w:rPr>
              <w:t>Environmental aspect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C72" w:rsidRPr="00645A66" w:rsidRDefault="00C91C72" w:rsidP="00311326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645A66">
              <w:rPr>
                <w:b/>
                <w:bCs/>
                <w:color w:val="000000"/>
                <w:sz w:val="24"/>
                <w:szCs w:val="22"/>
              </w:rPr>
              <w:t>Potential impact</w:t>
            </w:r>
          </w:p>
        </w:tc>
      </w:tr>
      <w:tr w:rsidR="00C91C72" w:rsidRPr="00645A66" w:rsidTr="00311326">
        <w:trPr>
          <w:cantSplit/>
          <w:trHeight w:val="880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1. Presence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4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The presence of people and human-made objects in the Antarctic.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Modification of, or risk to aesthetic, or wilderness significance and intrinsic values.</w:t>
            </w:r>
          </w:p>
        </w:tc>
      </w:tr>
      <w:tr w:rsidR="00C91C72" w:rsidRPr="00645A66" w:rsidTr="00311326">
        <w:trPr>
          <w:cantSplit/>
          <w:trHeight w:val="1127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2. Atmospheric emissions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3"/>
              </w:numPr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Discharge of emissions to the atmosphere (including greenhouse gases and particulates) from engines, generators and incinerators, signalling or marking devices.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Pollution of marine, terrestrial, freshwater and atmospheric environments.</w:t>
            </w:r>
          </w:p>
        </w:tc>
      </w:tr>
      <w:tr w:rsidR="00C91C72" w:rsidRPr="00645A66" w:rsidTr="00311326">
        <w:trPr>
          <w:cantSplit/>
          <w:trHeight w:val="1198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3. Anchoring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7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Interaction with the seafloor or coastal mooring sites from deploying and retrieving anchors and anchor chains.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Disturbance and damage of benthic marine species, communities and habitats.</w:t>
            </w:r>
          </w:p>
        </w:tc>
      </w:tr>
      <w:tr w:rsidR="00C91C72" w:rsidRPr="00645A66" w:rsidTr="00311326">
        <w:trPr>
          <w:cantSplit/>
          <w:trHeight w:val="1124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4. Light emission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3"/>
              </w:numPr>
              <w:spacing w:before="0" w:after="0"/>
              <w:ind w:left="357" w:hanging="357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Discharge / escape of light from windows and other sources during dark hours.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10"/>
              </w:numPr>
              <w:spacing w:before="0" w:after="0"/>
              <w:ind w:left="341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Injury or death of seabirds striking vessels (see interaction with wildlife).</w:t>
            </w:r>
          </w:p>
          <w:p w:rsidR="00C91C72" w:rsidRPr="00645A66" w:rsidRDefault="00C91C72" w:rsidP="00311326">
            <w:pPr>
              <w:pStyle w:val="ATSNormal"/>
              <w:spacing w:before="0" w:after="0"/>
              <w:rPr>
                <w:sz w:val="20"/>
                <w:szCs w:val="22"/>
                <w:lang w:val="en-AU"/>
              </w:rPr>
            </w:pPr>
          </w:p>
        </w:tc>
      </w:tr>
      <w:tr w:rsidR="00C91C72" w:rsidRPr="00645A66" w:rsidTr="00311326">
        <w:trPr>
          <w:cantSplit/>
          <w:trHeight w:val="1273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5. Generation of noise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3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 xml:space="preserve">Sound arising from activities in water, on land or in the air from the operation of vessels, small boats, aircraft, </w:t>
            </w:r>
            <w:proofErr w:type="gramStart"/>
            <w:r w:rsidRPr="00645A66">
              <w:rPr>
                <w:sz w:val="20"/>
                <w:szCs w:val="22"/>
                <w:lang w:val="en-AU"/>
              </w:rPr>
              <w:t>equipment</w:t>
            </w:r>
            <w:proofErr w:type="gramEnd"/>
            <w:r w:rsidRPr="00645A66">
              <w:rPr>
                <w:sz w:val="20"/>
                <w:szCs w:val="22"/>
                <w:lang w:val="en-AU"/>
              </w:rPr>
              <w:t xml:space="preserve"> or from individuals or groups of people. 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Disturbance to wildlife.</w:t>
            </w:r>
          </w:p>
        </w:tc>
      </w:tr>
      <w:tr w:rsidR="00C91C72" w:rsidRPr="00645A66" w:rsidTr="00311326">
        <w:trPr>
          <w:cantSplit/>
          <w:trHeight w:val="1561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 xml:space="preserve">6. Release of waste 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10"/>
              </w:numPr>
              <w:spacing w:before="0" w:after="0"/>
              <w:ind w:left="434" w:hanging="426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Release or loss of any garbage, sewage, chemicals, noxious substances, pollutants, equipment or presence of toxic coatings (e.g. antifouling on hulls).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Pollution of marine, terrestrial and freshwater environments.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Introduction of pathogens.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Toxicity and other chronic impacts at the species, habitat and ecosystem level.</w:t>
            </w:r>
          </w:p>
        </w:tc>
      </w:tr>
      <w:tr w:rsidR="00C91C72" w:rsidRPr="00645A66" w:rsidTr="00311326">
        <w:trPr>
          <w:cantSplit/>
          <w:trHeight w:val="1258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7. Release of fuel,  oil or oily mixtures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6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Leak or spill of oil or oily wastes to the environment, including the subsequent movement of such substances.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Pollution of marine, terrestrial and freshwater environments.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Toxicity and other chronic impacts at the species, habitat and ecosystem level.</w:t>
            </w:r>
          </w:p>
        </w:tc>
      </w:tr>
      <w:tr w:rsidR="00C91C72" w:rsidRPr="00645A66" w:rsidTr="00311326">
        <w:trPr>
          <w:cantSplit/>
          <w:trHeight w:val="1403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rPr>
                <w:b/>
                <w:color w:val="000000"/>
                <w:sz w:val="20"/>
                <w:szCs w:val="22"/>
              </w:rPr>
            </w:pPr>
            <w:r w:rsidRPr="00645A66">
              <w:rPr>
                <w:b/>
                <w:color w:val="000000"/>
                <w:sz w:val="20"/>
                <w:szCs w:val="22"/>
              </w:rPr>
              <w:t xml:space="preserve">8. Interaction with water and ice 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Disturbance to the water column, by vessel movement or propulsion.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 xml:space="preserve">Altered wave action. 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Direct breaking of sea ice with a vessel.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 xml:space="preserve">Mixing of the water column resulting in sediment disturbance or ecosystem disruptions. 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Coastal erosion from wave action.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Enhanced breakout of sea ice.</w:t>
            </w:r>
          </w:p>
        </w:tc>
      </w:tr>
      <w:tr w:rsidR="00C91C72" w:rsidRPr="00645A66" w:rsidTr="00311326">
        <w:trPr>
          <w:cantSplit/>
          <w:trHeight w:val="2226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9. Interaction with ice-free ground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Direct or indirect contact with land by foot traffic, vehicles, camp equipment, etc.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Physical changes to the landscape (e.g. erosion, tracks)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color w:val="000000"/>
                <w:sz w:val="20"/>
                <w:szCs w:val="22"/>
              </w:rPr>
              <w:t>Physical changes to watercourses.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Alien species introductions.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 xml:space="preserve">Modification in the distribution, abundance or </w:t>
            </w:r>
            <w:proofErr w:type="spellStart"/>
            <w:r w:rsidRPr="00645A66">
              <w:rPr>
                <w:sz w:val="20"/>
                <w:szCs w:val="22"/>
                <w:lang w:val="en-AU"/>
              </w:rPr>
              <w:t>biodiverity</w:t>
            </w:r>
            <w:proofErr w:type="spellEnd"/>
            <w:r w:rsidRPr="00645A66">
              <w:rPr>
                <w:sz w:val="20"/>
                <w:szCs w:val="22"/>
                <w:lang w:val="en-AU"/>
              </w:rPr>
              <w:t xml:space="preserve"> of species or populations of species of fauna and flora.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Altered ecosystem performance.</w:t>
            </w:r>
          </w:p>
        </w:tc>
      </w:tr>
      <w:tr w:rsidR="00C91C72" w:rsidRPr="00645A66" w:rsidTr="00311326">
        <w:trPr>
          <w:cantSplit/>
          <w:trHeight w:val="1259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lastRenderedPageBreak/>
              <w:t>10. Interaction with wildlife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5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Direct or indirect contact with, or approach to, wildlife.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Changes to wildlife behaviour, physiology and breeding success.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Increased risk to endangered or threatened species or populations of such species.</w:t>
            </w:r>
          </w:p>
        </w:tc>
      </w:tr>
      <w:tr w:rsidR="00C91C72" w:rsidRPr="00645A66" w:rsidTr="00311326">
        <w:trPr>
          <w:cantSplit/>
          <w:trHeight w:val="1700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>11. Interaction with vegetation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5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 xml:space="preserve">Direct or indirect contact with vegetation or controls on vegetation abundance (e.g. altered water availability). 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Physical damage to flora.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Modification in the distribution, abundance or productivity of species or populations of species of flora.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Increased risk to endangered or threatened species or populations of such species.</w:t>
            </w:r>
          </w:p>
        </w:tc>
      </w:tr>
      <w:tr w:rsidR="00C91C72" w:rsidRPr="00645A66" w:rsidTr="00311326">
        <w:trPr>
          <w:cantSplit/>
          <w:trHeight w:val="1257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rPr>
                <w:b/>
                <w:color w:val="000000"/>
                <w:sz w:val="20"/>
                <w:szCs w:val="22"/>
              </w:rPr>
            </w:pPr>
            <w:r w:rsidRPr="00645A66">
              <w:rPr>
                <w:b/>
                <w:color w:val="000000"/>
                <w:sz w:val="20"/>
                <w:szCs w:val="22"/>
              </w:rPr>
              <w:t>12. Interaction with historic sites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Direct or indirect contact with historic sites, monuments or artefacts and taking of artefacts.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Detrimental changes to the historic values of the areas or items of historic significance.</w:t>
            </w:r>
          </w:p>
          <w:p w:rsidR="00C91C72" w:rsidRPr="00645A66" w:rsidRDefault="00C91C72" w:rsidP="00C91C72">
            <w:pPr>
              <w:numPr>
                <w:ilvl w:val="0"/>
                <w:numId w:val="8"/>
              </w:numPr>
              <w:ind w:left="357" w:hanging="357"/>
              <w:rPr>
                <w:color w:val="000000"/>
                <w:sz w:val="20"/>
                <w:szCs w:val="22"/>
              </w:rPr>
            </w:pPr>
            <w:r w:rsidRPr="00645A66">
              <w:rPr>
                <w:color w:val="000000"/>
                <w:sz w:val="20"/>
                <w:szCs w:val="22"/>
              </w:rPr>
              <w:t>Enhanced deterioration of or damage to historic sites and monuments through physical contact.</w:t>
            </w:r>
          </w:p>
        </w:tc>
      </w:tr>
      <w:tr w:rsidR="00C91C72" w:rsidRPr="00645A66" w:rsidTr="00311326">
        <w:trPr>
          <w:cantSplit/>
          <w:trHeight w:val="1276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color w:val="000000"/>
                <w:sz w:val="20"/>
                <w:szCs w:val="22"/>
                <w:lang w:val="en-AU"/>
              </w:rPr>
              <w:t>13. Interaction with scientific stations o</w:t>
            </w:r>
            <w:r w:rsidRPr="00645A66">
              <w:rPr>
                <w:b/>
                <w:sz w:val="20"/>
                <w:szCs w:val="22"/>
                <w:lang w:val="en-AU"/>
              </w:rPr>
              <w:t>r scientific research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9"/>
              </w:numPr>
              <w:spacing w:before="0" w:after="0"/>
              <w:ind w:left="357" w:hanging="357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Direct or indirect contact with science equipment, monitoring or research sites and with station activities.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Degradation of scientific values.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Interruption of station activity.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 xml:space="preserve">Interruption </w:t>
            </w:r>
            <w:proofErr w:type="gramStart"/>
            <w:r w:rsidRPr="00645A66">
              <w:rPr>
                <w:sz w:val="20"/>
                <w:szCs w:val="22"/>
                <w:lang w:val="en-AU"/>
              </w:rPr>
              <w:t>of,</w:t>
            </w:r>
            <w:proofErr w:type="gramEnd"/>
            <w:r w:rsidRPr="00645A66">
              <w:rPr>
                <w:sz w:val="20"/>
                <w:szCs w:val="22"/>
                <w:lang w:val="en-AU"/>
              </w:rPr>
              <w:t xml:space="preserve"> or interference with experimentation.</w:t>
            </w:r>
          </w:p>
        </w:tc>
      </w:tr>
      <w:tr w:rsidR="00C91C72" w:rsidRPr="00645A66" w:rsidTr="00311326">
        <w:trPr>
          <w:cantSplit/>
          <w:trHeight w:val="1868"/>
          <w:jc w:val="center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 xml:space="preserve">14. Transfer of </w:t>
            </w:r>
            <w:proofErr w:type="spellStart"/>
            <w:r w:rsidRPr="00645A66">
              <w:rPr>
                <w:b/>
                <w:sz w:val="20"/>
                <w:szCs w:val="22"/>
                <w:lang w:val="en-AU"/>
              </w:rPr>
              <w:t>non native</w:t>
            </w:r>
            <w:proofErr w:type="spellEnd"/>
            <w:r w:rsidRPr="00645A66">
              <w:rPr>
                <w:b/>
                <w:sz w:val="20"/>
                <w:szCs w:val="22"/>
                <w:lang w:val="en-AU"/>
              </w:rPr>
              <w:t xml:space="preserve"> species or propagules </w:t>
            </w:r>
          </w:p>
          <w:p w:rsidR="00C91C72" w:rsidRPr="00645A66" w:rsidRDefault="00C91C72" w:rsidP="00311326">
            <w:pPr>
              <w:pStyle w:val="ATSNormal"/>
              <w:spacing w:before="0" w:after="0"/>
              <w:rPr>
                <w:b/>
                <w:sz w:val="20"/>
                <w:szCs w:val="22"/>
                <w:lang w:val="en-AU"/>
              </w:rPr>
            </w:pPr>
            <w:r w:rsidRPr="00645A66">
              <w:rPr>
                <w:b/>
                <w:sz w:val="20"/>
                <w:szCs w:val="22"/>
                <w:lang w:val="en-AU"/>
              </w:rPr>
              <w:t xml:space="preserve">(via </w:t>
            </w:r>
            <w:r w:rsidRPr="00645A66">
              <w:rPr>
                <w:sz w:val="20"/>
                <w:szCs w:val="22"/>
              </w:rPr>
              <w:t xml:space="preserve"> </w:t>
            </w:r>
            <w:r w:rsidRPr="00645A66">
              <w:rPr>
                <w:b/>
                <w:sz w:val="20"/>
                <w:szCs w:val="22"/>
              </w:rPr>
              <w:t>ballast water, vessel hulls, anchors, clothing, footwear, non-sterile soil)</w:t>
            </w:r>
          </w:p>
          <w:p w:rsidR="00C91C72" w:rsidRPr="00645A66" w:rsidRDefault="00C91C72" w:rsidP="00C91C72">
            <w:pPr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645A66">
              <w:rPr>
                <w:sz w:val="20"/>
                <w:szCs w:val="22"/>
              </w:rPr>
              <w:t xml:space="preserve">Unintended introduction to the Antarctic region of species not native to that region, and the movement of species within Antarctica from one biogeographic zone to any other. 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Alien species introduced.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 xml:space="preserve">Modification in the distribution, abundance or </w:t>
            </w:r>
            <w:proofErr w:type="spellStart"/>
            <w:r w:rsidRPr="00645A66">
              <w:rPr>
                <w:sz w:val="20"/>
                <w:szCs w:val="22"/>
                <w:lang w:val="en-AU"/>
              </w:rPr>
              <w:t>biodiverity</w:t>
            </w:r>
            <w:proofErr w:type="spellEnd"/>
            <w:r w:rsidRPr="00645A66">
              <w:rPr>
                <w:sz w:val="20"/>
                <w:szCs w:val="22"/>
                <w:lang w:val="en-AU"/>
              </w:rPr>
              <w:t xml:space="preserve"> of species or populations of species of fauna and flora.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Altered ecosystem performance.</w:t>
            </w:r>
          </w:p>
          <w:p w:rsidR="00C91C72" w:rsidRPr="00645A66" w:rsidRDefault="00C91C72" w:rsidP="00C91C72">
            <w:pPr>
              <w:pStyle w:val="ATSNormal"/>
              <w:numPr>
                <w:ilvl w:val="0"/>
                <w:numId w:val="2"/>
              </w:numPr>
              <w:spacing w:before="0" w:after="0"/>
              <w:rPr>
                <w:sz w:val="20"/>
                <w:szCs w:val="22"/>
                <w:lang w:val="en-AU"/>
              </w:rPr>
            </w:pPr>
            <w:r w:rsidRPr="00645A66">
              <w:rPr>
                <w:sz w:val="20"/>
                <w:szCs w:val="22"/>
                <w:lang w:val="en-AU"/>
              </w:rPr>
              <w:t>Increased risk to endangered or threatened species or populations of such species.</w:t>
            </w:r>
          </w:p>
        </w:tc>
      </w:tr>
    </w:tbl>
    <w:p w:rsidR="00661B9D" w:rsidRDefault="00661B9D"/>
    <w:p w:rsidR="00191134" w:rsidRDefault="00191134">
      <w:hyperlink r:id="rId6" w:history="1">
        <w:r w:rsidRPr="0040134A">
          <w:rPr>
            <w:rStyle w:val="Hyperlink"/>
            <w:rFonts w:ascii="Calibri" w:hAnsi="Calibri" w:cs="Arial"/>
            <w:szCs w:val="22"/>
          </w:rPr>
          <w:t>http://www.ats.aq/documents/ATCM35/att/ATCM35_att067_e.doc</w:t>
        </w:r>
      </w:hyperlink>
      <w:r>
        <w:rPr>
          <w:rFonts w:ascii="Calibri" w:hAnsi="Calibri" w:cs="Arial"/>
          <w:szCs w:val="22"/>
        </w:rPr>
        <w:t xml:space="preserve"> </w:t>
      </w:r>
      <w:r w:rsidRPr="00694663">
        <w:rPr>
          <w:rFonts w:ascii="Calibri" w:hAnsi="Calibri" w:cs="Arial"/>
          <w:szCs w:val="22"/>
        </w:rPr>
        <w:t xml:space="preserve"> </w:t>
      </w:r>
      <w:bookmarkStart w:id="0" w:name="_GoBack"/>
      <w:bookmarkEnd w:id="0"/>
    </w:p>
    <w:sectPr w:rsidR="0019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3B6"/>
    <w:multiLevelType w:val="hybridMultilevel"/>
    <w:tmpl w:val="EE40D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276"/>
    <w:multiLevelType w:val="hybridMultilevel"/>
    <w:tmpl w:val="C0340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91D20"/>
    <w:multiLevelType w:val="hybridMultilevel"/>
    <w:tmpl w:val="940AB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6115"/>
    <w:multiLevelType w:val="hybridMultilevel"/>
    <w:tmpl w:val="74C2B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1180"/>
    <w:multiLevelType w:val="hybridMultilevel"/>
    <w:tmpl w:val="037C2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948A8"/>
    <w:multiLevelType w:val="hybridMultilevel"/>
    <w:tmpl w:val="2D0A58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125E3"/>
    <w:multiLevelType w:val="hybridMultilevel"/>
    <w:tmpl w:val="375C3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46E8D"/>
    <w:multiLevelType w:val="hybridMultilevel"/>
    <w:tmpl w:val="AA2E1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F7CC5"/>
    <w:multiLevelType w:val="hybridMultilevel"/>
    <w:tmpl w:val="77128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B0F81"/>
    <w:multiLevelType w:val="hybridMultilevel"/>
    <w:tmpl w:val="E3586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72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5B79"/>
    <w:rsid w:val="001469D7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134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4E13"/>
    <w:rsid w:val="003C5C33"/>
    <w:rsid w:val="003D1A8D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60F7E"/>
    <w:rsid w:val="00560FCA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838"/>
    <w:rsid w:val="005B3CC8"/>
    <w:rsid w:val="005B73E2"/>
    <w:rsid w:val="005C1E12"/>
    <w:rsid w:val="005C585B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3CC2"/>
    <w:rsid w:val="00910551"/>
    <w:rsid w:val="00913BDA"/>
    <w:rsid w:val="0091455B"/>
    <w:rsid w:val="0091521D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43B9"/>
    <w:rsid w:val="00A16279"/>
    <w:rsid w:val="00A163CE"/>
    <w:rsid w:val="00A166D3"/>
    <w:rsid w:val="00A167F5"/>
    <w:rsid w:val="00A1687C"/>
    <w:rsid w:val="00A25A12"/>
    <w:rsid w:val="00A31E4A"/>
    <w:rsid w:val="00A32CBA"/>
    <w:rsid w:val="00A35A8B"/>
    <w:rsid w:val="00A4046C"/>
    <w:rsid w:val="00A43387"/>
    <w:rsid w:val="00A47CA9"/>
    <w:rsid w:val="00A54EAC"/>
    <w:rsid w:val="00A56C11"/>
    <w:rsid w:val="00A571EE"/>
    <w:rsid w:val="00A67105"/>
    <w:rsid w:val="00A73C98"/>
    <w:rsid w:val="00A73CC7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91C72"/>
    <w:rsid w:val="00CA0446"/>
    <w:rsid w:val="00CA04B7"/>
    <w:rsid w:val="00CA4130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439"/>
    <w:rsid w:val="00E812E2"/>
    <w:rsid w:val="00E85C39"/>
    <w:rsid w:val="00E87F1B"/>
    <w:rsid w:val="00E9056B"/>
    <w:rsid w:val="00E96A11"/>
    <w:rsid w:val="00E96FAC"/>
    <w:rsid w:val="00E9751A"/>
    <w:rsid w:val="00EA1AC2"/>
    <w:rsid w:val="00EA27BA"/>
    <w:rsid w:val="00EA2D1B"/>
    <w:rsid w:val="00EA386C"/>
    <w:rsid w:val="00EA5DE4"/>
    <w:rsid w:val="00EB5E35"/>
    <w:rsid w:val="00EC5FF4"/>
    <w:rsid w:val="00ED2CAB"/>
    <w:rsid w:val="00ED343A"/>
    <w:rsid w:val="00ED7E1A"/>
    <w:rsid w:val="00EE025B"/>
    <w:rsid w:val="00EE5906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D4C"/>
    <w:rsid w:val="00F54A18"/>
    <w:rsid w:val="00F54C86"/>
    <w:rsid w:val="00F551E0"/>
    <w:rsid w:val="00F658CA"/>
    <w:rsid w:val="00F65AAD"/>
    <w:rsid w:val="00F671A3"/>
    <w:rsid w:val="00F73FCF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SNormal">
    <w:name w:val="ATS Normal"/>
    <w:basedOn w:val="Normal"/>
    <w:link w:val="ATSNormalChar"/>
    <w:qFormat/>
    <w:rsid w:val="00C91C72"/>
    <w:pPr>
      <w:spacing w:before="120" w:after="120"/>
    </w:pPr>
    <w:rPr>
      <w:lang w:eastAsia="en-GB"/>
    </w:rPr>
  </w:style>
  <w:style w:type="character" w:customStyle="1" w:styleId="ATSNormalChar">
    <w:name w:val="ATS Normal Char"/>
    <w:link w:val="ATSNormal"/>
    <w:locked/>
    <w:rsid w:val="00C91C72"/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uiPriority w:val="99"/>
    <w:unhideWhenUsed/>
    <w:rsid w:val="00191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SNormal">
    <w:name w:val="ATS Normal"/>
    <w:basedOn w:val="Normal"/>
    <w:link w:val="ATSNormalChar"/>
    <w:qFormat/>
    <w:rsid w:val="00C91C72"/>
    <w:pPr>
      <w:spacing w:before="120" w:after="120"/>
    </w:pPr>
    <w:rPr>
      <w:lang w:eastAsia="en-GB"/>
    </w:rPr>
  </w:style>
  <w:style w:type="character" w:customStyle="1" w:styleId="ATSNormalChar">
    <w:name w:val="ATS Normal Char"/>
    <w:link w:val="ATSNormal"/>
    <w:locked/>
    <w:rsid w:val="00C91C72"/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uiPriority w:val="99"/>
    <w:unhideWhenUsed/>
    <w:rsid w:val="0019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.aq/documents/ATCM35/att/ATCM35_att067_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3</cp:revision>
  <dcterms:created xsi:type="dcterms:W3CDTF">2015-02-11T00:18:00Z</dcterms:created>
  <dcterms:modified xsi:type="dcterms:W3CDTF">2015-02-18T11:19:00Z</dcterms:modified>
</cp:coreProperties>
</file>